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4CA" w:rsidRPr="00CD0DDA" w:rsidRDefault="00922E90">
      <w:pPr>
        <w:rPr>
          <w:b/>
          <w:color w:val="006600"/>
          <w:sz w:val="36"/>
          <w:szCs w:val="36"/>
          <w:lang w:val="fr-FR"/>
        </w:rPr>
      </w:pPr>
      <w:bookmarkStart w:id="0" w:name="_GoBack"/>
      <w:bookmarkEnd w:id="0"/>
      <w:r w:rsidRPr="00CD0DDA">
        <w:rPr>
          <w:b/>
          <w:color w:val="006600"/>
          <w:sz w:val="36"/>
          <w:szCs w:val="36"/>
          <w:lang w:val="fr-FR"/>
        </w:rPr>
        <w:t>Règlement Bois de l’UE – Formation des formateurs</w:t>
      </w:r>
      <w:r w:rsidR="00DC5EFE" w:rsidRPr="00CD0DDA">
        <w:rPr>
          <w:b/>
          <w:color w:val="006600"/>
          <w:sz w:val="36"/>
          <w:szCs w:val="36"/>
          <w:lang w:val="fr-FR"/>
        </w:rPr>
        <w:t xml:space="preserve"> </w:t>
      </w:r>
    </w:p>
    <w:p w:rsidR="00DC5EFE" w:rsidRPr="00CD0DDA" w:rsidRDefault="00DC5EFE">
      <w:pPr>
        <w:rPr>
          <w:b/>
          <w:color w:val="006600"/>
          <w:sz w:val="28"/>
          <w:szCs w:val="28"/>
          <w:lang w:val="fr-FR"/>
        </w:rPr>
      </w:pPr>
      <w:r w:rsidRPr="00CD0DDA">
        <w:rPr>
          <w:b/>
          <w:color w:val="006600"/>
          <w:sz w:val="28"/>
          <w:szCs w:val="28"/>
          <w:lang w:val="fr-FR"/>
        </w:rPr>
        <w:t>Activit</w:t>
      </w:r>
      <w:r w:rsidR="00922E90" w:rsidRPr="00CD0DDA">
        <w:rPr>
          <w:b/>
          <w:color w:val="006600"/>
          <w:sz w:val="28"/>
          <w:szCs w:val="28"/>
          <w:lang w:val="fr-FR"/>
        </w:rPr>
        <w:t>é</w:t>
      </w:r>
      <w:r w:rsidRPr="00CD0DDA">
        <w:rPr>
          <w:b/>
          <w:color w:val="006600"/>
          <w:sz w:val="28"/>
          <w:szCs w:val="28"/>
          <w:lang w:val="fr-FR"/>
        </w:rPr>
        <w:t xml:space="preserve"> </w:t>
      </w:r>
      <w:r w:rsidR="000C78A4" w:rsidRPr="00CD0DDA">
        <w:rPr>
          <w:b/>
          <w:color w:val="006600"/>
          <w:sz w:val="28"/>
          <w:szCs w:val="28"/>
          <w:lang w:val="fr-FR"/>
        </w:rPr>
        <w:t xml:space="preserve">9 </w:t>
      </w:r>
      <w:r w:rsidR="00922E90" w:rsidRPr="00CD0DDA">
        <w:rPr>
          <w:b/>
          <w:color w:val="006600"/>
          <w:sz w:val="28"/>
          <w:szCs w:val="28"/>
          <w:lang w:val="fr-FR"/>
        </w:rPr>
        <w:t xml:space="preserve">– Documents existants dans le secteur forestier et le secteur </w:t>
      </w:r>
      <w:r w:rsidR="00EA3FF7" w:rsidRPr="00CD0DDA">
        <w:rPr>
          <w:b/>
          <w:color w:val="006600"/>
          <w:sz w:val="28"/>
          <w:szCs w:val="28"/>
          <w:lang w:val="fr-FR"/>
        </w:rPr>
        <w:t>du bois</w:t>
      </w:r>
      <w:r w:rsidR="00922E90" w:rsidRPr="00CD0DDA">
        <w:rPr>
          <w:b/>
          <w:color w:val="006600"/>
          <w:sz w:val="28"/>
          <w:szCs w:val="28"/>
          <w:lang w:val="fr-FR"/>
        </w:rPr>
        <w:t xml:space="preserve"> </w:t>
      </w:r>
      <w:r w:rsidR="00EA3FF7" w:rsidRPr="00CD0DDA">
        <w:rPr>
          <w:b/>
          <w:color w:val="006600"/>
          <w:sz w:val="28"/>
          <w:szCs w:val="28"/>
          <w:lang w:val="fr-FR"/>
        </w:rPr>
        <w:t>dans le</w:t>
      </w:r>
      <w:r w:rsidR="00922E90" w:rsidRPr="00CD0DDA">
        <w:rPr>
          <w:b/>
          <w:color w:val="006600"/>
          <w:sz w:val="28"/>
          <w:szCs w:val="28"/>
          <w:lang w:val="fr-FR"/>
        </w:rPr>
        <w:t xml:space="preserve"> pays du participant </w:t>
      </w:r>
    </w:p>
    <w:p w:rsidR="000C78A4" w:rsidRPr="00CD0DDA" w:rsidRDefault="00922E90" w:rsidP="000C78A4">
      <w:pPr>
        <w:rPr>
          <w:lang w:val="fr-FR"/>
        </w:rPr>
      </w:pPr>
      <w:r w:rsidRPr="00CD0DDA">
        <w:rPr>
          <w:lang w:val="fr-FR"/>
        </w:rPr>
        <w:t>Comme nous l’avons vu dans les présentations et activités antérieures, les documents sont indispensables pour établir un lien entre les différentes organisations de la chaîne d’approvisionnement.</w:t>
      </w:r>
      <w:r w:rsidR="000C78A4" w:rsidRPr="00CD0DDA">
        <w:rPr>
          <w:lang w:val="fr-FR"/>
        </w:rPr>
        <w:t xml:space="preserve"> </w:t>
      </w:r>
      <w:r w:rsidRPr="00CD0DDA">
        <w:rPr>
          <w:lang w:val="fr-FR"/>
        </w:rPr>
        <w:t>Les documents liés à la source forestière sont cruciaux pour établir la légalité du bois. Les documents liés à la légalité</w:t>
      </w:r>
      <w:r w:rsidR="000C78A4" w:rsidRPr="00CD0DDA">
        <w:rPr>
          <w:lang w:val="fr-FR"/>
        </w:rPr>
        <w:t xml:space="preserve"> </w:t>
      </w:r>
      <w:r w:rsidR="00EA3FF7" w:rsidRPr="00CD0DDA">
        <w:rPr>
          <w:lang w:val="fr-FR"/>
        </w:rPr>
        <w:t xml:space="preserve">du bois variant d’un pays à l’autre, cet exercice se propose de donner l’occasion aux </w:t>
      </w:r>
      <w:r w:rsidR="000C78A4" w:rsidRPr="00CD0DDA">
        <w:rPr>
          <w:lang w:val="fr-FR"/>
        </w:rPr>
        <w:t>participants (</w:t>
      </w:r>
      <w:r w:rsidR="00EA3FF7" w:rsidRPr="00CD0DDA">
        <w:rPr>
          <w:lang w:val="fr-FR"/>
        </w:rPr>
        <w:t>formateurs</w:t>
      </w:r>
      <w:r w:rsidR="000C78A4" w:rsidRPr="00CD0DDA">
        <w:rPr>
          <w:lang w:val="fr-FR"/>
        </w:rPr>
        <w:t xml:space="preserve">) </w:t>
      </w:r>
      <w:r w:rsidR="00EA3FF7" w:rsidRPr="00CD0DDA">
        <w:rPr>
          <w:lang w:val="fr-FR"/>
        </w:rPr>
        <w:t>d’examiner les différents documents actuellement utilisés dans le secteur forestier et le secteur du bois et de déterminer s’ils peuvent être utilisés pour répondre aux exigences du Règlement Bois de l’UE.</w:t>
      </w:r>
      <w:r w:rsidR="000C78A4" w:rsidRPr="00CD0DDA">
        <w:rPr>
          <w:lang w:val="fr-FR"/>
        </w:rPr>
        <w:t xml:space="preserve"> </w:t>
      </w:r>
      <w:r w:rsidR="00EA3FF7" w:rsidRPr="00CD0DDA">
        <w:rPr>
          <w:lang w:val="fr-FR"/>
        </w:rPr>
        <w:t>Cet exercice a pour objectif d’aider les formateurs à identifier les documents que les PME peuvent utiliser pour prouver la légalité du bois.</w:t>
      </w:r>
      <w:r w:rsidR="000C78A4" w:rsidRPr="00CD0DDA">
        <w:rPr>
          <w:lang w:val="fr-FR"/>
        </w:rPr>
        <w:t xml:space="preserve">  </w:t>
      </w:r>
    </w:p>
    <w:p w:rsidR="000C78A4" w:rsidRPr="00CD0DDA" w:rsidRDefault="00EA3FF7" w:rsidP="000C78A4">
      <w:pPr>
        <w:rPr>
          <w:lang w:val="fr-FR"/>
        </w:rPr>
      </w:pPr>
      <w:r w:rsidRPr="00CD0DDA">
        <w:rPr>
          <w:lang w:val="fr-FR"/>
        </w:rPr>
        <w:t>Lors de l’identification des documents pertinents, les</w:t>
      </w:r>
      <w:r w:rsidR="000C78A4" w:rsidRPr="00CD0DDA">
        <w:rPr>
          <w:lang w:val="fr-FR"/>
        </w:rPr>
        <w:t xml:space="preserve"> participants </w:t>
      </w:r>
      <w:r w:rsidR="00893E59" w:rsidRPr="00CD0DDA">
        <w:rPr>
          <w:lang w:val="fr-FR"/>
        </w:rPr>
        <w:t>doivent</w:t>
      </w:r>
      <w:r w:rsidRPr="00CD0DDA">
        <w:rPr>
          <w:lang w:val="fr-FR"/>
        </w:rPr>
        <w:t xml:space="preserve"> tout particulièrement s’intéresser aux</w:t>
      </w:r>
      <w:r w:rsidR="000C78A4" w:rsidRPr="00CD0DDA">
        <w:rPr>
          <w:lang w:val="fr-FR"/>
        </w:rPr>
        <w:t xml:space="preserve"> documents </w:t>
      </w:r>
      <w:r w:rsidRPr="00CD0DDA">
        <w:rPr>
          <w:lang w:val="fr-FR"/>
        </w:rPr>
        <w:t>ayant un lien avec la définition de la législation légale au titre du RB UE :</w:t>
      </w:r>
    </w:p>
    <w:p w:rsidR="000C78A4" w:rsidRPr="00CD0DDA" w:rsidRDefault="00893E59" w:rsidP="00893E59">
      <w:pPr>
        <w:pStyle w:val="Paragraphedeliste"/>
        <w:numPr>
          <w:ilvl w:val="0"/>
          <w:numId w:val="6"/>
        </w:numPr>
        <w:rPr>
          <w:lang w:val="fr-FR"/>
        </w:rPr>
      </w:pPr>
      <w:r w:rsidRPr="00CD0DDA">
        <w:rPr>
          <w:lang w:val="fr-FR"/>
        </w:rPr>
        <w:t>Droit de récolter du bois dans un périmètre légalement établi rendu officiellement public</w:t>
      </w:r>
    </w:p>
    <w:p w:rsidR="000C78A4" w:rsidRPr="00CD0DDA" w:rsidRDefault="00893E59" w:rsidP="000C78A4">
      <w:pPr>
        <w:pStyle w:val="Paragraphedeliste"/>
        <w:numPr>
          <w:ilvl w:val="0"/>
          <w:numId w:val="6"/>
        </w:numPr>
        <w:rPr>
          <w:lang w:val="fr-FR"/>
        </w:rPr>
      </w:pPr>
      <w:r w:rsidRPr="00CD0DDA">
        <w:rPr>
          <w:lang w:val="fr-FR"/>
        </w:rPr>
        <w:t>Paiement des droits de récolte et du bois, y compris les taxes liées à la récolte du bois</w:t>
      </w:r>
    </w:p>
    <w:p w:rsidR="000C78A4" w:rsidRPr="00CD0DDA" w:rsidRDefault="00893E59" w:rsidP="000C78A4">
      <w:pPr>
        <w:pStyle w:val="Paragraphedeliste"/>
        <w:numPr>
          <w:ilvl w:val="0"/>
          <w:numId w:val="6"/>
        </w:numPr>
        <w:rPr>
          <w:lang w:val="fr-FR"/>
        </w:rPr>
      </w:pPr>
      <w:r w:rsidRPr="00CD0DDA">
        <w:rPr>
          <w:lang w:val="fr-FR"/>
        </w:rPr>
        <w:t>Récolte du bois, y compris la législation environnementale et forestière, notamment en matière de gestion des forêts et de conservation de la biodiversité, lorsqu’elle est directement liée à la récolte du bois</w:t>
      </w:r>
    </w:p>
    <w:p w:rsidR="000C78A4" w:rsidRPr="00CD0DDA" w:rsidRDefault="00893E59" w:rsidP="000C78A4">
      <w:pPr>
        <w:pStyle w:val="Paragraphedeliste"/>
        <w:numPr>
          <w:ilvl w:val="0"/>
          <w:numId w:val="6"/>
        </w:numPr>
        <w:rPr>
          <w:lang w:val="fr-FR"/>
        </w:rPr>
      </w:pPr>
      <w:r w:rsidRPr="00CD0DDA">
        <w:rPr>
          <w:lang w:val="fr-FR"/>
        </w:rPr>
        <w:t>Droits juridiques des tiers relatifs à l’usage et à la propriété qui sont affectés par la récolte du bois</w:t>
      </w:r>
    </w:p>
    <w:p w:rsidR="000C78A4" w:rsidRPr="00CD0DDA" w:rsidRDefault="00893E59" w:rsidP="000C78A4">
      <w:pPr>
        <w:pStyle w:val="Paragraphedeliste"/>
        <w:numPr>
          <w:ilvl w:val="0"/>
          <w:numId w:val="6"/>
        </w:numPr>
        <w:rPr>
          <w:lang w:val="fr-FR"/>
        </w:rPr>
      </w:pPr>
      <w:r w:rsidRPr="00CD0DDA">
        <w:rPr>
          <w:lang w:val="fr-FR"/>
        </w:rPr>
        <w:t>Commerce et douanes dans le secteur forestier</w:t>
      </w:r>
    </w:p>
    <w:p w:rsidR="000C78A4" w:rsidRPr="00CD0DDA" w:rsidRDefault="00893E59" w:rsidP="000C78A4">
      <w:pPr>
        <w:rPr>
          <w:lang w:val="fr-FR"/>
        </w:rPr>
      </w:pPr>
      <w:r w:rsidRPr="00CD0DDA">
        <w:rPr>
          <w:lang w:val="fr-FR"/>
        </w:rPr>
        <w:t>Les p</w:t>
      </w:r>
      <w:r w:rsidR="000C78A4" w:rsidRPr="00CD0DDA">
        <w:rPr>
          <w:lang w:val="fr-FR"/>
        </w:rPr>
        <w:t xml:space="preserve">articipants </w:t>
      </w:r>
      <w:r w:rsidRPr="00CD0DDA">
        <w:rPr>
          <w:lang w:val="fr-FR"/>
        </w:rPr>
        <w:t>doivent essayer de répondre aux questions suivantes :</w:t>
      </w:r>
      <w:r w:rsidR="000C78A4" w:rsidRPr="00CD0DDA">
        <w:rPr>
          <w:lang w:val="fr-FR"/>
        </w:rPr>
        <w:t xml:space="preserve"> </w:t>
      </w:r>
    </w:p>
    <w:p w:rsidR="000C78A4" w:rsidRPr="00CD0DDA" w:rsidRDefault="00893E59" w:rsidP="000C78A4">
      <w:pPr>
        <w:pStyle w:val="Paragraphedeliste"/>
        <w:numPr>
          <w:ilvl w:val="0"/>
          <w:numId w:val="7"/>
        </w:numPr>
        <w:rPr>
          <w:lang w:val="fr-FR"/>
        </w:rPr>
      </w:pPr>
      <w:r w:rsidRPr="00CD0DDA">
        <w:rPr>
          <w:lang w:val="fr-FR"/>
        </w:rPr>
        <w:t>Quels sont les documents actuellement utilisés dans le secteur forestier et le secteur du bois ?</w:t>
      </w:r>
    </w:p>
    <w:p w:rsidR="000C78A4" w:rsidRPr="00CD0DDA" w:rsidRDefault="00893E59" w:rsidP="000C78A4">
      <w:pPr>
        <w:pStyle w:val="Paragraphedeliste"/>
        <w:numPr>
          <w:ilvl w:val="0"/>
          <w:numId w:val="7"/>
        </w:numPr>
        <w:rPr>
          <w:lang w:val="fr-FR"/>
        </w:rPr>
      </w:pPr>
      <w:r w:rsidRPr="00CD0DDA">
        <w:rPr>
          <w:lang w:val="fr-FR"/>
        </w:rPr>
        <w:t>Comment les documents actuels peuvent-ils être utilisés ; quelles sont les insuffisances et comment est-il possible d’y remédier ?</w:t>
      </w:r>
      <w:r w:rsidR="000C78A4" w:rsidRPr="00CD0DDA">
        <w:rPr>
          <w:lang w:val="fr-FR"/>
        </w:rPr>
        <w:t xml:space="preserve"> </w:t>
      </w:r>
    </w:p>
    <w:p w:rsidR="000C78A4" w:rsidRPr="00CD0DDA" w:rsidRDefault="00893E59" w:rsidP="000C78A4">
      <w:pPr>
        <w:pStyle w:val="Paragraphedeliste"/>
        <w:numPr>
          <w:ilvl w:val="0"/>
          <w:numId w:val="7"/>
        </w:numPr>
        <w:rPr>
          <w:lang w:val="fr-FR"/>
        </w:rPr>
      </w:pPr>
      <w:r w:rsidRPr="00CD0DDA">
        <w:rPr>
          <w:lang w:val="fr-FR"/>
        </w:rPr>
        <w:t>Comment la légalité peut-elle être documentée dans un contexte du RB UE ?</w:t>
      </w:r>
      <w:r w:rsidR="000C78A4" w:rsidRPr="00CD0DDA">
        <w:rPr>
          <w:lang w:val="fr-FR"/>
        </w:rPr>
        <w:t xml:space="preserve"> </w:t>
      </w:r>
    </w:p>
    <w:p w:rsidR="000C78A4" w:rsidRPr="00CD0DDA" w:rsidRDefault="005F43AB" w:rsidP="000C78A4">
      <w:pPr>
        <w:pStyle w:val="Paragraphedeliste"/>
        <w:numPr>
          <w:ilvl w:val="0"/>
          <w:numId w:val="7"/>
        </w:numPr>
        <w:rPr>
          <w:lang w:val="fr-FR"/>
        </w:rPr>
      </w:pPr>
      <w:r w:rsidRPr="00CD0DDA">
        <w:rPr>
          <w:lang w:val="fr-FR"/>
        </w:rPr>
        <w:t>D’éventuels problèmes se posent-ils à la démonstration de la légalité ?</w:t>
      </w:r>
      <w:r w:rsidR="000C78A4" w:rsidRPr="00CD0DDA">
        <w:rPr>
          <w:lang w:val="fr-FR"/>
        </w:rPr>
        <w:t xml:space="preserve"> </w:t>
      </w:r>
    </w:p>
    <w:p w:rsidR="000C78A4" w:rsidRPr="00CD0DDA" w:rsidRDefault="005F43AB" w:rsidP="000C78A4">
      <w:pPr>
        <w:pStyle w:val="Paragraphedeliste"/>
        <w:numPr>
          <w:ilvl w:val="0"/>
          <w:numId w:val="7"/>
        </w:numPr>
        <w:rPr>
          <w:lang w:val="fr-FR"/>
        </w:rPr>
      </w:pPr>
      <w:r w:rsidRPr="00CD0DDA">
        <w:rPr>
          <w:lang w:val="fr-FR"/>
        </w:rPr>
        <w:t>Les PME ont-elles des difficultés à accéder aux documents ?</w:t>
      </w:r>
      <w:r w:rsidR="000C78A4" w:rsidRPr="00CD0DDA">
        <w:rPr>
          <w:lang w:val="fr-FR"/>
        </w:rPr>
        <w:t xml:space="preserve"> </w:t>
      </w:r>
    </w:p>
    <w:p w:rsidR="000C78A4" w:rsidRPr="00CD0DDA" w:rsidRDefault="004602EC" w:rsidP="000C78A4">
      <w:pPr>
        <w:rPr>
          <w:lang w:val="fr-FR"/>
        </w:rPr>
      </w:pPr>
      <w:r w:rsidRPr="00CD0DDA">
        <w:rPr>
          <w:lang w:val="fr-FR"/>
        </w:rPr>
        <w:t>Les p</w:t>
      </w:r>
      <w:r w:rsidR="000C78A4" w:rsidRPr="00CD0DDA">
        <w:rPr>
          <w:lang w:val="fr-FR"/>
        </w:rPr>
        <w:t xml:space="preserve">articipants </w:t>
      </w:r>
      <w:r w:rsidRPr="00CD0DDA">
        <w:rPr>
          <w:lang w:val="fr-FR"/>
        </w:rPr>
        <w:t>peuvent utiliser le tableau suivant pour identifier la législation correspondant aux aspects de légalité au titre du RB UE et déterminer quels documents sont actuellement disponibles.</w:t>
      </w:r>
      <w:r w:rsidR="000C78A4" w:rsidRPr="00CD0DDA">
        <w:rPr>
          <w:lang w:val="fr-FR"/>
        </w:rPr>
        <w:t xml:space="preserve"> </w:t>
      </w:r>
      <w:r w:rsidRPr="00CD0DDA">
        <w:rPr>
          <w:lang w:val="fr-FR"/>
        </w:rPr>
        <w:t>Veuillez également utiliser la colonne « Commentaires » pour noter d’éventuelles insuffisances entre les documents existants et les exigences du RB UE, indiquer s’il est possible de remédier à ces insuffisances, ou soulever tout autre problème de démonstration de la légalité</w:t>
      </w:r>
      <w:r w:rsidR="000C78A4" w:rsidRPr="00CD0DDA">
        <w:rPr>
          <w:lang w:val="fr-FR"/>
        </w:rPr>
        <w:t xml:space="preserve"> (</w:t>
      </w:r>
      <w:r w:rsidRPr="00CD0DDA">
        <w:rPr>
          <w:lang w:val="fr-FR"/>
        </w:rPr>
        <w:t>par exemple</w:t>
      </w:r>
      <w:r w:rsidR="000C78A4" w:rsidRPr="00CD0DDA">
        <w:rPr>
          <w:lang w:val="fr-FR"/>
        </w:rPr>
        <w:t xml:space="preserve">, </w:t>
      </w:r>
      <w:r w:rsidRPr="00CD0DDA">
        <w:rPr>
          <w:lang w:val="fr-FR"/>
        </w:rPr>
        <w:t>le bois d’hévéa</w:t>
      </w:r>
      <w:r w:rsidR="000C78A4" w:rsidRPr="00CD0DDA">
        <w:rPr>
          <w:lang w:val="fr-FR"/>
        </w:rPr>
        <w:t>)</w:t>
      </w:r>
      <w:r w:rsidRPr="00CD0DDA">
        <w:rPr>
          <w:lang w:val="fr-FR"/>
        </w:rPr>
        <w:t>.</w:t>
      </w:r>
    </w:p>
    <w:tbl>
      <w:tblPr>
        <w:tblStyle w:val="Grilledutableau"/>
        <w:tblW w:w="0" w:type="auto"/>
        <w:tblLayout w:type="fixed"/>
        <w:tblLook w:val="04A0" w:firstRow="1" w:lastRow="0" w:firstColumn="1" w:lastColumn="0" w:noHBand="0" w:noVBand="1"/>
      </w:tblPr>
      <w:tblGrid>
        <w:gridCol w:w="1951"/>
        <w:gridCol w:w="2013"/>
        <w:gridCol w:w="2410"/>
        <w:gridCol w:w="2642"/>
      </w:tblGrid>
      <w:tr w:rsidR="000C78A4" w:rsidRPr="00CD0DDA" w:rsidTr="00AC763A">
        <w:trPr>
          <w:tblHeader/>
        </w:trPr>
        <w:tc>
          <w:tcPr>
            <w:tcW w:w="1951" w:type="dxa"/>
          </w:tcPr>
          <w:p w:rsidR="000C78A4" w:rsidRPr="00CD0DDA" w:rsidRDefault="004602EC" w:rsidP="00506A90">
            <w:pPr>
              <w:rPr>
                <w:b/>
                <w:sz w:val="24"/>
                <w:szCs w:val="24"/>
                <w:lang w:val="fr-FR"/>
              </w:rPr>
            </w:pPr>
            <w:r w:rsidRPr="00CD0DDA">
              <w:rPr>
                <w:b/>
                <w:sz w:val="24"/>
                <w:szCs w:val="24"/>
                <w:lang w:val="fr-FR"/>
              </w:rPr>
              <w:lastRenderedPageBreak/>
              <w:t>Aspect de légalité</w:t>
            </w:r>
          </w:p>
        </w:tc>
        <w:tc>
          <w:tcPr>
            <w:tcW w:w="2013" w:type="dxa"/>
          </w:tcPr>
          <w:p w:rsidR="000C78A4" w:rsidRPr="00CD0DDA" w:rsidRDefault="004602EC" w:rsidP="00506A90">
            <w:pPr>
              <w:rPr>
                <w:b/>
                <w:sz w:val="24"/>
                <w:szCs w:val="24"/>
                <w:lang w:val="fr-FR"/>
              </w:rPr>
            </w:pPr>
            <w:r w:rsidRPr="00CD0DDA">
              <w:rPr>
                <w:b/>
                <w:sz w:val="24"/>
                <w:szCs w:val="24"/>
                <w:lang w:val="fr-FR"/>
              </w:rPr>
              <w:t>Législation correspondante</w:t>
            </w:r>
          </w:p>
        </w:tc>
        <w:tc>
          <w:tcPr>
            <w:tcW w:w="2410" w:type="dxa"/>
          </w:tcPr>
          <w:p w:rsidR="000C78A4" w:rsidRPr="00CD0DDA" w:rsidRDefault="004602EC" w:rsidP="00506A90">
            <w:pPr>
              <w:rPr>
                <w:b/>
                <w:sz w:val="24"/>
                <w:szCs w:val="24"/>
                <w:lang w:val="fr-FR"/>
              </w:rPr>
            </w:pPr>
            <w:r w:rsidRPr="00CD0DDA">
              <w:rPr>
                <w:b/>
                <w:sz w:val="24"/>
                <w:szCs w:val="24"/>
                <w:lang w:val="fr-FR"/>
              </w:rPr>
              <w:t>Documents existants</w:t>
            </w:r>
          </w:p>
        </w:tc>
        <w:tc>
          <w:tcPr>
            <w:tcW w:w="2642" w:type="dxa"/>
          </w:tcPr>
          <w:p w:rsidR="000C78A4" w:rsidRPr="00CD0DDA" w:rsidRDefault="000C78A4" w:rsidP="00506A90">
            <w:pPr>
              <w:rPr>
                <w:b/>
                <w:sz w:val="24"/>
                <w:szCs w:val="24"/>
                <w:lang w:val="fr-FR"/>
              </w:rPr>
            </w:pPr>
            <w:r w:rsidRPr="00CD0DDA">
              <w:rPr>
                <w:b/>
                <w:sz w:val="24"/>
                <w:szCs w:val="24"/>
                <w:lang w:val="fr-FR"/>
              </w:rPr>
              <w:t>Comment</w:t>
            </w:r>
            <w:r w:rsidR="004602EC" w:rsidRPr="00CD0DDA">
              <w:rPr>
                <w:b/>
                <w:sz w:val="24"/>
                <w:szCs w:val="24"/>
                <w:lang w:val="fr-FR"/>
              </w:rPr>
              <w:t>aire</w:t>
            </w:r>
            <w:r w:rsidRPr="00CD0DDA">
              <w:rPr>
                <w:b/>
                <w:sz w:val="24"/>
                <w:szCs w:val="24"/>
                <w:lang w:val="fr-FR"/>
              </w:rPr>
              <w:t>s</w:t>
            </w:r>
          </w:p>
        </w:tc>
      </w:tr>
      <w:tr w:rsidR="000C78A4" w:rsidRPr="00547403" w:rsidTr="00AC763A">
        <w:tc>
          <w:tcPr>
            <w:tcW w:w="1951" w:type="dxa"/>
          </w:tcPr>
          <w:p w:rsidR="000C78A4" w:rsidRPr="00CD0DDA" w:rsidRDefault="004602EC" w:rsidP="00506A90">
            <w:pPr>
              <w:rPr>
                <w:lang w:val="fr-FR"/>
              </w:rPr>
            </w:pPr>
            <w:r w:rsidRPr="00CD0DDA">
              <w:rPr>
                <w:lang w:val="fr-FR"/>
              </w:rPr>
              <w:t>Droit de récolter du bois dans un périmètre légalement établi rendu officiellement public</w:t>
            </w:r>
          </w:p>
          <w:p w:rsidR="000C78A4" w:rsidRPr="00CD0DDA" w:rsidRDefault="000C78A4" w:rsidP="00506A90">
            <w:pPr>
              <w:rPr>
                <w:lang w:val="fr-FR"/>
              </w:rPr>
            </w:pPr>
          </w:p>
        </w:tc>
        <w:tc>
          <w:tcPr>
            <w:tcW w:w="2013" w:type="dxa"/>
          </w:tcPr>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tc>
        <w:tc>
          <w:tcPr>
            <w:tcW w:w="2410" w:type="dxa"/>
          </w:tcPr>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tc>
        <w:tc>
          <w:tcPr>
            <w:tcW w:w="2642" w:type="dxa"/>
          </w:tcPr>
          <w:p w:rsidR="000C78A4" w:rsidRPr="00CD0DDA" w:rsidRDefault="000C78A4" w:rsidP="00506A90">
            <w:pPr>
              <w:rPr>
                <w:lang w:val="fr-FR"/>
              </w:rPr>
            </w:pPr>
          </w:p>
        </w:tc>
      </w:tr>
      <w:tr w:rsidR="000C78A4" w:rsidRPr="00547403" w:rsidTr="00AC763A">
        <w:tc>
          <w:tcPr>
            <w:tcW w:w="1951" w:type="dxa"/>
          </w:tcPr>
          <w:p w:rsidR="000C78A4" w:rsidRPr="00CD0DDA" w:rsidRDefault="00263D7D" w:rsidP="00506A90">
            <w:pPr>
              <w:rPr>
                <w:lang w:val="fr-FR"/>
              </w:rPr>
            </w:pPr>
            <w:r w:rsidRPr="00CD0DDA">
              <w:rPr>
                <w:lang w:val="fr-FR"/>
              </w:rPr>
              <w:t>Paiement des droits de récolte et du bois, y compris les taxes liées à la récolte du bois</w:t>
            </w:r>
          </w:p>
        </w:tc>
        <w:tc>
          <w:tcPr>
            <w:tcW w:w="2013" w:type="dxa"/>
          </w:tcPr>
          <w:p w:rsidR="000C78A4" w:rsidRPr="00CD0DDA" w:rsidRDefault="000C78A4" w:rsidP="00506A90">
            <w:pPr>
              <w:rPr>
                <w:lang w:val="fr-FR"/>
              </w:rPr>
            </w:pPr>
          </w:p>
        </w:tc>
        <w:tc>
          <w:tcPr>
            <w:tcW w:w="2410" w:type="dxa"/>
          </w:tcPr>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tc>
        <w:tc>
          <w:tcPr>
            <w:tcW w:w="2642" w:type="dxa"/>
          </w:tcPr>
          <w:p w:rsidR="000C78A4" w:rsidRPr="00CD0DDA" w:rsidRDefault="000C78A4" w:rsidP="00506A90">
            <w:pPr>
              <w:rPr>
                <w:lang w:val="fr-FR"/>
              </w:rPr>
            </w:pPr>
          </w:p>
        </w:tc>
      </w:tr>
      <w:tr w:rsidR="000C78A4" w:rsidRPr="00547403" w:rsidTr="00AC763A">
        <w:tc>
          <w:tcPr>
            <w:tcW w:w="1951" w:type="dxa"/>
          </w:tcPr>
          <w:p w:rsidR="000C78A4" w:rsidRPr="00CD0DDA" w:rsidRDefault="00AC763A" w:rsidP="00506A90">
            <w:pPr>
              <w:rPr>
                <w:lang w:val="fr-FR"/>
              </w:rPr>
            </w:pPr>
            <w:r w:rsidRPr="00CD0DDA">
              <w:rPr>
                <w:lang w:val="fr-FR"/>
              </w:rPr>
              <w:t xml:space="preserve">Récolte du bois, y compris la législation environnementale et forestière, notamment en matière de gestion des forêts et de conservation de la biodiversité, lorsqu’elle est </w:t>
            </w:r>
            <w:r w:rsidRPr="00CD0DDA">
              <w:rPr>
                <w:lang w:val="fr-FR"/>
              </w:rPr>
              <w:lastRenderedPageBreak/>
              <w:t>directement liée à la récolte du bois</w:t>
            </w:r>
          </w:p>
          <w:p w:rsidR="000C78A4" w:rsidRPr="00CD0DDA" w:rsidRDefault="000C78A4" w:rsidP="00506A90">
            <w:pPr>
              <w:rPr>
                <w:lang w:val="fr-FR"/>
              </w:rPr>
            </w:pPr>
          </w:p>
        </w:tc>
        <w:tc>
          <w:tcPr>
            <w:tcW w:w="2013" w:type="dxa"/>
          </w:tcPr>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tc>
        <w:tc>
          <w:tcPr>
            <w:tcW w:w="2410" w:type="dxa"/>
          </w:tcPr>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tc>
        <w:tc>
          <w:tcPr>
            <w:tcW w:w="2642" w:type="dxa"/>
          </w:tcPr>
          <w:p w:rsidR="000C78A4" w:rsidRPr="00CD0DDA" w:rsidRDefault="000C78A4" w:rsidP="00506A90">
            <w:pPr>
              <w:rPr>
                <w:lang w:val="fr-FR"/>
              </w:rPr>
            </w:pPr>
          </w:p>
        </w:tc>
      </w:tr>
      <w:tr w:rsidR="000C78A4" w:rsidRPr="00547403" w:rsidTr="00AC763A">
        <w:tc>
          <w:tcPr>
            <w:tcW w:w="1951" w:type="dxa"/>
          </w:tcPr>
          <w:p w:rsidR="000C78A4" w:rsidRPr="00CD0DDA" w:rsidRDefault="00AC763A" w:rsidP="00506A90">
            <w:pPr>
              <w:rPr>
                <w:lang w:val="fr-FR"/>
              </w:rPr>
            </w:pPr>
            <w:r w:rsidRPr="00CD0DDA">
              <w:rPr>
                <w:lang w:val="fr-FR"/>
              </w:rPr>
              <w:lastRenderedPageBreak/>
              <w:t>Droits juridiques des tiers relatifs à l’usage et à la propriété qui sont affectés par la récolte du bois</w:t>
            </w:r>
          </w:p>
          <w:p w:rsidR="000C78A4" w:rsidRPr="00CD0DDA" w:rsidRDefault="000C78A4" w:rsidP="00506A90">
            <w:pPr>
              <w:rPr>
                <w:lang w:val="fr-FR"/>
              </w:rPr>
            </w:pPr>
          </w:p>
        </w:tc>
        <w:tc>
          <w:tcPr>
            <w:tcW w:w="2013" w:type="dxa"/>
          </w:tcPr>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tc>
        <w:tc>
          <w:tcPr>
            <w:tcW w:w="2410" w:type="dxa"/>
          </w:tcPr>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tc>
        <w:tc>
          <w:tcPr>
            <w:tcW w:w="2642" w:type="dxa"/>
          </w:tcPr>
          <w:p w:rsidR="000C78A4" w:rsidRPr="00CD0DDA" w:rsidRDefault="000C78A4" w:rsidP="00506A90">
            <w:pPr>
              <w:rPr>
                <w:lang w:val="fr-FR"/>
              </w:rPr>
            </w:pPr>
          </w:p>
        </w:tc>
      </w:tr>
      <w:tr w:rsidR="000C78A4" w:rsidRPr="00547403" w:rsidTr="00AC763A">
        <w:tc>
          <w:tcPr>
            <w:tcW w:w="1951" w:type="dxa"/>
          </w:tcPr>
          <w:p w:rsidR="000C78A4" w:rsidRPr="00CD0DDA" w:rsidRDefault="00AC763A" w:rsidP="00506A90">
            <w:pPr>
              <w:rPr>
                <w:lang w:val="fr-FR"/>
              </w:rPr>
            </w:pPr>
            <w:r w:rsidRPr="00CD0DDA">
              <w:rPr>
                <w:lang w:val="fr-FR"/>
              </w:rPr>
              <w:t xml:space="preserve">Commerce et douanes dans le secteur forestier </w:t>
            </w:r>
          </w:p>
        </w:tc>
        <w:tc>
          <w:tcPr>
            <w:tcW w:w="2013" w:type="dxa"/>
          </w:tcPr>
          <w:p w:rsidR="000C78A4" w:rsidRPr="00CD0DDA" w:rsidRDefault="000C78A4" w:rsidP="00506A90">
            <w:pPr>
              <w:rPr>
                <w:lang w:val="fr-FR"/>
              </w:rPr>
            </w:pPr>
          </w:p>
        </w:tc>
        <w:tc>
          <w:tcPr>
            <w:tcW w:w="2410" w:type="dxa"/>
          </w:tcPr>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p w:rsidR="000C78A4" w:rsidRPr="00CD0DDA" w:rsidRDefault="000C78A4" w:rsidP="00506A90">
            <w:pPr>
              <w:rPr>
                <w:lang w:val="fr-FR"/>
              </w:rPr>
            </w:pPr>
          </w:p>
        </w:tc>
        <w:tc>
          <w:tcPr>
            <w:tcW w:w="2642" w:type="dxa"/>
          </w:tcPr>
          <w:p w:rsidR="000C78A4" w:rsidRPr="00CD0DDA" w:rsidRDefault="000C78A4" w:rsidP="00506A90">
            <w:pPr>
              <w:rPr>
                <w:lang w:val="fr-FR"/>
              </w:rPr>
            </w:pPr>
          </w:p>
        </w:tc>
      </w:tr>
    </w:tbl>
    <w:p w:rsidR="00AB3BD7" w:rsidRPr="00CD0DDA" w:rsidRDefault="00AB3BD7" w:rsidP="0071686E">
      <w:pPr>
        <w:pStyle w:val="En-tte"/>
        <w:spacing w:after="120" w:line="271" w:lineRule="auto"/>
        <w:rPr>
          <w:rFonts w:eastAsia="PMingLiU"/>
          <w:lang w:val="fr-FR"/>
        </w:rPr>
      </w:pPr>
    </w:p>
    <w:sectPr w:rsidR="00AB3BD7" w:rsidRPr="00CD0DDA" w:rsidSect="00496F75">
      <w:headerReference w:type="default" r:id="rId10"/>
      <w:headerReference w:type="first" r:id="rId11"/>
      <w:pgSz w:w="11906" w:h="16838"/>
      <w:pgMar w:top="1985"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BD8" w:rsidRDefault="00040BD8" w:rsidP="00375F55">
      <w:pPr>
        <w:spacing w:after="0" w:line="240" w:lineRule="auto"/>
      </w:pPr>
      <w:r>
        <w:separator/>
      </w:r>
    </w:p>
  </w:endnote>
  <w:endnote w:type="continuationSeparator" w:id="0">
    <w:p w:rsidR="00040BD8" w:rsidRDefault="00040BD8" w:rsidP="00375F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BD8" w:rsidRDefault="00040BD8" w:rsidP="00375F55">
      <w:pPr>
        <w:spacing w:after="0" w:line="240" w:lineRule="auto"/>
      </w:pPr>
      <w:r>
        <w:separator/>
      </w:r>
    </w:p>
  </w:footnote>
  <w:footnote w:type="continuationSeparator" w:id="0">
    <w:p w:rsidR="00040BD8" w:rsidRDefault="00040BD8" w:rsidP="00375F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F55" w:rsidRDefault="00375F55">
    <w:pPr>
      <w:pStyle w:val="En-tte"/>
    </w:pPr>
    <w:r>
      <w:rPr>
        <w:noProof/>
        <w:lang w:val="de-DE" w:eastAsia="de-DE"/>
      </w:rPr>
      <w:drawing>
        <wp:inline distT="0" distB="0" distL="0" distR="0">
          <wp:extent cx="5730875" cy="118300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1183005"/>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F55" w:rsidRDefault="00375F55">
    <w:pPr>
      <w:pStyle w:val="En-tte"/>
    </w:pPr>
    <w:r>
      <w:rPr>
        <w:noProof/>
        <w:lang w:val="de-DE" w:eastAsia="de-DE"/>
      </w:rPr>
      <w:drawing>
        <wp:inline distT="0" distB="0" distL="0" distR="0">
          <wp:extent cx="5730875" cy="1640205"/>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164020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E61A8"/>
    <w:multiLevelType w:val="hybridMultilevel"/>
    <w:tmpl w:val="8124E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0293FF0"/>
    <w:multiLevelType w:val="hybridMultilevel"/>
    <w:tmpl w:val="420C4C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1F96D5F"/>
    <w:multiLevelType w:val="hybridMultilevel"/>
    <w:tmpl w:val="52C60E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5261E9E"/>
    <w:multiLevelType w:val="hybridMultilevel"/>
    <w:tmpl w:val="86BE9A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0BD610A"/>
    <w:multiLevelType w:val="hybridMultilevel"/>
    <w:tmpl w:val="FC0C0F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8EA5139"/>
    <w:multiLevelType w:val="multilevel"/>
    <w:tmpl w:val="5D668140"/>
    <w:lvl w:ilvl="0">
      <w:start w:val="1"/>
      <w:numFmt w:val="decimal"/>
      <w:pStyle w:val="Titre1"/>
      <w:lvlText w:val="%1"/>
      <w:lvlJc w:val="left"/>
      <w:pPr>
        <w:ind w:left="432" w:hanging="432"/>
      </w:pPr>
      <w:rPr>
        <w:rFonts w:hint="default"/>
      </w:rPr>
    </w:lvl>
    <w:lvl w:ilvl="1">
      <w:start w:val="1"/>
      <w:numFmt w:val="decimal"/>
      <w:pStyle w:val="Titre2"/>
      <w:lvlText w:val="%1.%2"/>
      <w:lvlJc w:val="left"/>
      <w:pPr>
        <w:ind w:left="213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none"/>
      <w:pStyle w:val="Titre5"/>
      <w:lvlText w:val=""/>
      <w:lvlJc w:val="left"/>
      <w:pPr>
        <w:ind w:left="0" w:firstLine="0"/>
      </w:pPr>
      <w:rPr>
        <w:rFonts w:hint="default"/>
      </w:rPr>
    </w:lvl>
    <w:lvl w:ilvl="5">
      <w:start w:val="1"/>
      <w:numFmt w:val="none"/>
      <w:pStyle w:val="Titre6"/>
      <w:lvlText w:val=""/>
      <w:lvlJc w:val="left"/>
      <w:pPr>
        <w:ind w:left="0" w:firstLine="0"/>
      </w:pPr>
      <w:rPr>
        <w:rFonts w:hint="default"/>
      </w:rPr>
    </w:lvl>
    <w:lvl w:ilvl="6">
      <w:start w:val="1"/>
      <w:numFmt w:val="none"/>
      <w:pStyle w:val="Titre7"/>
      <w:lvlText w:val=""/>
      <w:lvlJc w:val="left"/>
      <w:pPr>
        <w:ind w:left="0" w:firstLine="0"/>
      </w:pPr>
      <w:rPr>
        <w:rFonts w:hint="default"/>
      </w:rPr>
    </w:lvl>
    <w:lvl w:ilvl="7">
      <w:start w:val="1"/>
      <w:numFmt w:val="none"/>
      <w:pStyle w:val="Titre8"/>
      <w:lvlText w:val=""/>
      <w:lvlJc w:val="left"/>
      <w:pPr>
        <w:ind w:left="0" w:firstLine="0"/>
      </w:pPr>
      <w:rPr>
        <w:rFonts w:hint="default"/>
      </w:rPr>
    </w:lvl>
    <w:lvl w:ilvl="8">
      <w:start w:val="1"/>
      <w:numFmt w:val="none"/>
      <w:pStyle w:val="Titre9"/>
      <w:lvlText w:val=""/>
      <w:lvlJc w:val="left"/>
      <w:pPr>
        <w:ind w:left="0" w:firstLine="0"/>
      </w:pPr>
      <w:rPr>
        <w:rFonts w:hint="default"/>
      </w:rPr>
    </w:lvl>
  </w:abstractNum>
  <w:abstractNum w:abstractNumId="6">
    <w:nsid w:val="737173EC"/>
    <w:multiLevelType w:val="hybridMultilevel"/>
    <w:tmpl w:val="D44608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5"/>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EFE"/>
    <w:rsid w:val="00040BD8"/>
    <w:rsid w:val="00095E66"/>
    <w:rsid w:val="000C78A4"/>
    <w:rsid w:val="00133AE5"/>
    <w:rsid w:val="0015379F"/>
    <w:rsid w:val="00180E31"/>
    <w:rsid w:val="00263D7D"/>
    <w:rsid w:val="002A5DFA"/>
    <w:rsid w:val="00375F55"/>
    <w:rsid w:val="0041676F"/>
    <w:rsid w:val="004602EC"/>
    <w:rsid w:val="00484E44"/>
    <w:rsid w:val="00496F75"/>
    <w:rsid w:val="004C17C2"/>
    <w:rsid w:val="00547403"/>
    <w:rsid w:val="005F43AB"/>
    <w:rsid w:val="00620104"/>
    <w:rsid w:val="00650CF9"/>
    <w:rsid w:val="0071686E"/>
    <w:rsid w:val="007543A3"/>
    <w:rsid w:val="007D04CA"/>
    <w:rsid w:val="00893E59"/>
    <w:rsid w:val="008D572F"/>
    <w:rsid w:val="008F65DC"/>
    <w:rsid w:val="00922E90"/>
    <w:rsid w:val="009C00A3"/>
    <w:rsid w:val="00A10617"/>
    <w:rsid w:val="00AB3BD7"/>
    <w:rsid w:val="00AC763A"/>
    <w:rsid w:val="00AD18AE"/>
    <w:rsid w:val="00B55967"/>
    <w:rsid w:val="00C00EC1"/>
    <w:rsid w:val="00CD0DDA"/>
    <w:rsid w:val="00DC5EFE"/>
    <w:rsid w:val="00EA3F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5FF79F9-8CAA-43D3-989A-CE8D7658F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76F"/>
  </w:style>
  <w:style w:type="paragraph" w:styleId="Titre1">
    <w:name w:val="heading 1"/>
    <w:basedOn w:val="Normal"/>
    <w:next w:val="Normal"/>
    <w:link w:val="Titre1Car"/>
    <w:autoRedefine/>
    <w:uiPriority w:val="1"/>
    <w:qFormat/>
    <w:rsid w:val="009C00A3"/>
    <w:pPr>
      <w:keepNext/>
      <w:keepLines/>
      <w:numPr>
        <w:numId w:val="4"/>
      </w:numPr>
      <w:tabs>
        <w:tab w:val="left" w:pos="567"/>
      </w:tabs>
      <w:spacing w:after="120" w:line="276" w:lineRule="auto"/>
      <w:outlineLvl w:val="0"/>
    </w:pPr>
    <w:rPr>
      <w:rFonts w:ascii="Calibri" w:eastAsia="SimSun" w:hAnsi="Calibri" w:cs="Times New Roman"/>
      <w:b/>
      <w:bCs/>
      <w:color w:val="318E93"/>
      <w:sz w:val="36"/>
      <w:szCs w:val="28"/>
      <w:lang w:eastAsia="en-US"/>
    </w:rPr>
  </w:style>
  <w:style w:type="paragraph" w:styleId="Titre2">
    <w:name w:val="heading 2"/>
    <w:basedOn w:val="Normal"/>
    <w:next w:val="Normal"/>
    <w:link w:val="Titre2Car"/>
    <w:uiPriority w:val="1"/>
    <w:qFormat/>
    <w:rsid w:val="009C00A3"/>
    <w:pPr>
      <w:keepNext/>
      <w:keepLines/>
      <w:numPr>
        <w:ilvl w:val="1"/>
        <w:numId w:val="4"/>
      </w:numPr>
      <w:spacing w:before="240" w:after="120" w:line="276" w:lineRule="auto"/>
      <w:outlineLvl w:val="1"/>
    </w:pPr>
    <w:rPr>
      <w:rFonts w:ascii="Calibri" w:eastAsia="SimSun" w:hAnsi="Calibri" w:cs="Times New Roman"/>
      <w:b/>
      <w:bCs/>
      <w:color w:val="318E93"/>
      <w:sz w:val="28"/>
      <w:szCs w:val="26"/>
      <w:lang w:eastAsia="en-US"/>
    </w:rPr>
  </w:style>
  <w:style w:type="paragraph" w:styleId="Titre3">
    <w:name w:val="heading 3"/>
    <w:basedOn w:val="Normal"/>
    <w:next w:val="Normal"/>
    <w:link w:val="Titre3Car"/>
    <w:uiPriority w:val="1"/>
    <w:qFormat/>
    <w:rsid w:val="009C00A3"/>
    <w:pPr>
      <w:keepNext/>
      <w:keepLines/>
      <w:numPr>
        <w:ilvl w:val="2"/>
        <w:numId w:val="4"/>
      </w:numPr>
      <w:spacing w:before="160" w:after="40" w:line="276" w:lineRule="auto"/>
      <w:outlineLvl w:val="2"/>
    </w:pPr>
    <w:rPr>
      <w:rFonts w:ascii="Calibri" w:eastAsia="SimSun" w:hAnsi="Calibri" w:cs="Times New Roman"/>
      <w:b/>
      <w:bCs/>
      <w:color w:val="318E93"/>
      <w:sz w:val="24"/>
      <w:lang w:eastAsia="en-US"/>
    </w:rPr>
  </w:style>
  <w:style w:type="paragraph" w:styleId="Titre4">
    <w:name w:val="heading 4"/>
    <w:basedOn w:val="Normal"/>
    <w:next w:val="Normal"/>
    <w:link w:val="Titre4Car"/>
    <w:uiPriority w:val="1"/>
    <w:qFormat/>
    <w:rsid w:val="009C00A3"/>
    <w:pPr>
      <w:keepNext/>
      <w:numPr>
        <w:ilvl w:val="3"/>
        <w:numId w:val="4"/>
      </w:numPr>
      <w:spacing w:before="120" w:after="0" w:line="276" w:lineRule="auto"/>
      <w:outlineLvl w:val="3"/>
    </w:pPr>
    <w:rPr>
      <w:rFonts w:ascii="Calibri" w:eastAsia="Times New Roman" w:hAnsi="Calibri" w:cs="Times New Roman"/>
      <w:b/>
      <w:bCs/>
      <w:color w:val="318E93"/>
      <w:szCs w:val="28"/>
      <w:lang w:eastAsia="en-US"/>
    </w:rPr>
  </w:style>
  <w:style w:type="paragraph" w:styleId="Titre5">
    <w:name w:val="heading 5"/>
    <w:basedOn w:val="Normal"/>
    <w:next w:val="Normal"/>
    <w:link w:val="Titre5Car"/>
    <w:uiPriority w:val="9"/>
    <w:semiHidden/>
    <w:qFormat/>
    <w:rsid w:val="009C00A3"/>
    <w:pPr>
      <w:keepNext/>
      <w:keepLines/>
      <w:numPr>
        <w:ilvl w:val="4"/>
        <w:numId w:val="4"/>
      </w:numPr>
      <w:spacing w:before="200" w:after="0" w:line="276" w:lineRule="auto"/>
      <w:outlineLvl w:val="4"/>
    </w:pPr>
    <w:rPr>
      <w:rFonts w:ascii="Cambria" w:eastAsia="SimSun" w:hAnsi="Cambria" w:cs="Times New Roman"/>
      <w:color w:val="243F60"/>
      <w:sz w:val="20"/>
      <w:lang w:eastAsia="en-US"/>
    </w:rPr>
  </w:style>
  <w:style w:type="paragraph" w:styleId="Titre6">
    <w:name w:val="heading 6"/>
    <w:basedOn w:val="Normal"/>
    <w:next w:val="Normal"/>
    <w:link w:val="Titre6Car"/>
    <w:uiPriority w:val="9"/>
    <w:semiHidden/>
    <w:qFormat/>
    <w:rsid w:val="009C00A3"/>
    <w:pPr>
      <w:keepNext/>
      <w:widowControl w:val="0"/>
      <w:numPr>
        <w:ilvl w:val="5"/>
        <w:numId w:val="4"/>
      </w:numPr>
      <w:autoSpaceDE w:val="0"/>
      <w:autoSpaceDN w:val="0"/>
      <w:adjustRightInd w:val="0"/>
      <w:spacing w:after="120" w:line="240" w:lineRule="exact"/>
      <w:ind w:right="135"/>
      <w:outlineLvl w:val="5"/>
    </w:pPr>
    <w:rPr>
      <w:rFonts w:ascii="Calibri" w:hAnsi="Calibri" w:cs="ArialMT"/>
      <w:b/>
      <w:color w:val="1E7B81"/>
      <w:sz w:val="20"/>
      <w:szCs w:val="20"/>
      <w:lang w:val="en-US" w:eastAsia="en-US" w:bidi="en-US"/>
    </w:rPr>
  </w:style>
  <w:style w:type="paragraph" w:styleId="Titre7">
    <w:name w:val="heading 7"/>
    <w:basedOn w:val="Normal"/>
    <w:next w:val="Normal"/>
    <w:link w:val="Titre7Car"/>
    <w:uiPriority w:val="9"/>
    <w:semiHidden/>
    <w:qFormat/>
    <w:rsid w:val="009C00A3"/>
    <w:pPr>
      <w:keepNext/>
      <w:numPr>
        <w:ilvl w:val="6"/>
        <w:numId w:val="4"/>
      </w:numPr>
      <w:spacing w:after="120" w:line="276" w:lineRule="auto"/>
      <w:outlineLvl w:val="6"/>
    </w:pPr>
    <w:rPr>
      <w:rFonts w:ascii="Calibri" w:hAnsi="Calibri" w:cs="Times New Roman"/>
      <w:b/>
      <w:color w:val="000000"/>
      <w:sz w:val="20"/>
      <w:lang w:eastAsia="en-US"/>
    </w:rPr>
  </w:style>
  <w:style w:type="paragraph" w:styleId="Titre8">
    <w:name w:val="heading 8"/>
    <w:basedOn w:val="Normal"/>
    <w:next w:val="Normal"/>
    <w:link w:val="Titre8Car"/>
    <w:uiPriority w:val="9"/>
    <w:semiHidden/>
    <w:qFormat/>
    <w:rsid w:val="009C00A3"/>
    <w:pPr>
      <w:keepNext/>
      <w:numPr>
        <w:ilvl w:val="7"/>
        <w:numId w:val="4"/>
      </w:numPr>
      <w:spacing w:after="120" w:line="276" w:lineRule="auto"/>
      <w:outlineLvl w:val="7"/>
    </w:pPr>
    <w:rPr>
      <w:rFonts w:ascii="Calibri" w:hAnsi="Calibri" w:cs="Times New Roman"/>
      <w:color w:val="000000"/>
      <w:sz w:val="48"/>
      <w:szCs w:val="48"/>
      <w:lang w:eastAsia="en-US"/>
    </w:rPr>
  </w:style>
  <w:style w:type="paragraph" w:styleId="Titre9">
    <w:name w:val="heading 9"/>
    <w:basedOn w:val="Normal"/>
    <w:next w:val="Normal"/>
    <w:link w:val="Titre9Car"/>
    <w:uiPriority w:val="9"/>
    <w:semiHidden/>
    <w:qFormat/>
    <w:rsid w:val="009C00A3"/>
    <w:pPr>
      <w:keepNext/>
      <w:numPr>
        <w:ilvl w:val="8"/>
        <w:numId w:val="4"/>
      </w:numPr>
      <w:spacing w:after="120" w:line="276" w:lineRule="auto"/>
      <w:outlineLvl w:val="8"/>
    </w:pPr>
    <w:rPr>
      <w:rFonts w:ascii="Calibri" w:hAnsi="Calibri" w:cs="Times New Roman"/>
      <w:color w:val="000000"/>
      <w:sz w:val="32"/>
      <w:szCs w:val="3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C5E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nhideWhenUsed/>
    <w:rsid w:val="00375F55"/>
    <w:pPr>
      <w:tabs>
        <w:tab w:val="center" w:pos="4513"/>
        <w:tab w:val="right" w:pos="9026"/>
      </w:tabs>
      <w:spacing w:after="0" w:line="240" w:lineRule="auto"/>
    </w:pPr>
  </w:style>
  <w:style w:type="character" w:customStyle="1" w:styleId="En-tteCar">
    <w:name w:val="En-tête Car"/>
    <w:basedOn w:val="Policepardfaut"/>
    <w:link w:val="En-tte"/>
    <w:uiPriority w:val="99"/>
    <w:rsid w:val="00375F55"/>
  </w:style>
  <w:style w:type="paragraph" w:styleId="Pieddepage">
    <w:name w:val="footer"/>
    <w:basedOn w:val="Normal"/>
    <w:link w:val="PieddepageCar"/>
    <w:uiPriority w:val="99"/>
    <w:unhideWhenUsed/>
    <w:rsid w:val="00375F55"/>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375F55"/>
  </w:style>
  <w:style w:type="paragraph" w:styleId="Paragraphedeliste">
    <w:name w:val="List Paragraph"/>
    <w:basedOn w:val="Normal"/>
    <w:uiPriority w:val="34"/>
    <w:qFormat/>
    <w:rsid w:val="00A10617"/>
    <w:pPr>
      <w:ind w:left="720"/>
      <w:contextualSpacing/>
    </w:pPr>
  </w:style>
  <w:style w:type="character" w:customStyle="1" w:styleId="Titre1Car">
    <w:name w:val="Titre 1 Car"/>
    <w:basedOn w:val="Policepardfaut"/>
    <w:link w:val="Titre1"/>
    <w:uiPriority w:val="1"/>
    <w:rsid w:val="009C00A3"/>
    <w:rPr>
      <w:rFonts w:ascii="Calibri" w:eastAsia="SimSun" w:hAnsi="Calibri" w:cs="Times New Roman"/>
      <w:b/>
      <w:bCs/>
      <w:color w:val="318E93"/>
      <w:sz w:val="36"/>
      <w:szCs w:val="28"/>
      <w:lang w:eastAsia="en-US"/>
    </w:rPr>
  </w:style>
  <w:style w:type="character" w:customStyle="1" w:styleId="Titre2Car">
    <w:name w:val="Titre 2 Car"/>
    <w:basedOn w:val="Policepardfaut"/>
    <w:link w:val="Titre2"/>
    <w:uiPriority w:val="1"/>
    <w:rsid w:val="009C00A3"/>
    <w:rPr>
      <w:rFonts w:ascii="Calibri" w:eastAsia="SimSun" w:hAnsi="Calibri" w:cs="Times New Roman"/>
      <w:b/>
      <w:bCs/>
      <w:color w:val="318E93"/>
      <w:sz w:val="28"/>
      <w:szCs w:val="26"/>
      <w:lang w:eastAsia="en-US"/>
    </w:rPr>
  </w:style>
  <w:style w:type="character" w:customStyle="1" w:styleId="Titre3Car">
    <w:name w:val="Titre 3 Car"/>
    <w:basedOn w:val="Policepardfaut"/>
    <w:link w:val="Titre3"/>
    <w:uiPriority w:val="1"/>
    <w:rsid w:val="009C00A3"/>
    <w:rPr>
      <w:rFonts w:ascii="Calibri" w:eastAsia="SimSun" w:hAnsi="Calibri" w:cs="Times New Roman"/>
      <w:b/>
      <w:bCs/>
      <w:color w:val="318E93"/>
      <w:sz w:val="24"/>
      <w:lang w:eastAsia="en-US"/>
    </w:rPr>
  </w:style>
  <w:style w:type="character" w:customStyle="1" w:styleId="Titre4Car">
    <w:name w:val="Titre 4 Car"/>
    <w:basedOn w:val="Policepardfaut"/>
    <w:link w:val="Titre4"/>
    <w:uiPriority w:val="1"/>
    <w:rsid w:val="009C00A3"/>
    <w:rPr>
      <w:rFonts w:ascii="Calibri" w:eastAsia="Times New Roman" w:hAnsi="Calibri" w:cs="Times New Roman"/>
      <w:b/>
      <w:bCs/>
      <w:color w:val="318E93"/>
      <w:szCs w:val="28"/>
      <w:lang w:eastAsia="en-US"/>
    </w:rPr>
  </w:style>
  <w:style w:type="character" w:customStyle="1" w:styleId="Titre5Car">
    <w:name w:val="Titre 5 Car"/>
    <w:basedOn w:val="Policepardfaut"/>
    <w:link w:val="Titre5"/>
    <w:uiPriority w:val="9"/>
    <w:semiHidden/>
    <w:rsid w:val="009C00A3"/>
    <w:rPr>
      <w:rFonts w:ascii="Cambria" w:eastAsia="SimSun" w:hAnsi="Cambria" w:cs="Times New Roman"/>
      <w:color w:val="243F60"/>
      <w:sz w:val="20"/>
      <w:lang w:eastAsia="en-US"/>
    </w:rPr>
  </w:style>
  <w:style w:type="character" w:customStyle="1" w:styleId="Titre6Car">
    <w:name w:val="Titre 6 Car"/>
    <w:basedOn w:val="Policepardfaut"/>
    <w:link w:val="Titre6"/>
    <w:uiPriority w:val="9"/>
    <w:semiHidden/>
    <w:rsid w:val="009C00A3"/>
    <w:rPr>
      <w:rFonts w:ascii="Calibri" w:hAnsi="Calibri" w:cs="ArialMT"/>
      <w:b/>
      <w:color w:val="1E7B81"/>
      <w:sz w:val="20"/>
      <w:szCs w:val="20"/>
      <w:lang w:val="en-US" w:eastAsia="en-US" w:bidi="en-US"/>
    </w:rPr>
  </w:style>
  <w:style w:type="character" w:customStyle="1" w:styleId="Titre7Car">
    <w:name w:val="Titre 7 Car"/>
    <w:basedOn w:val="Policepardfaut"/>
    <w:link w:val="Titre7"/>
    <w:uiPriority w:val="9"/>
    <w:semiHidden/>
    <w:rsid w:val="009C00A3"/>
    <w:rPr>
      <w:rFonts w:ascii="Calibri" w:hAnsi="Calibri" w:cs="Times New Roman"/>
      <w:b/>
      <w:color w:val="000000"/>
      <w:sz w:val="20"/>
      <w:lang w:eastAsia="en-US"/>
    </w:rPr>
  </w:style>
  <w:style w:type="character" w:customStyle="1" w:styleId="Titre8Car">
    <w:name w:val="Titre 8 Car"/>
    <w:basedOn w:val="Policepardfaut"/>
    <w:link w:val="Titre8"/>
    <w:uiPriority w:val="9"/>
    <w:semiHidden/>
    <w:rsid w:val="009C00A3"/>
    <w:rPr>
      <w:rFonts w:ascii="Calibri" w:hAnsi="Calibri" w:cs="Times New Roman"/>
      <w:color w:val="000000"/>
      <w:sz w:val="48"/>
      <w:szCs w:val="48"/>
      <w:lang w:eastAsia="en-US"/>
    </w:rPr>
  </w:style>
  <w:style w:type="character" w:customStyle="1" w:styleId="Titre9Car">
    <w:name w:val="Titre 9 Car"/>
    <w:basedOn w:val="Policepardfaut"/>
    <w:link w:val="Titre9"/>
    <w:uiPriority w:val="9"/>
    <w:semiHidden/>
    <w:rsid w:val="009C00A3"/>
    <w:rPr>
      <w:rFonts w:ascii="Calibri" w:hAnsi="Calibri" w:cs="Times New Roman"/>
      <w:color w:val="000000"/>
      <w:sz w:val="32"/>
      <w:szCs w:val="32"/>
      <w:lang w:eastAsia="en-US"/>
    </w:rPr>
  </w:style>
  <w:style w:type="paragraph" w:styleId="Textedebulles">
    <w:name w:val="Balloon Text"/>
    <w:basedOn w:val="Normal"/>
    <w:link w:val="TextedebullesCar"/>
    <w:uiPriority w:val="99"/>
    <w:semiHidden/>
    <w:unhideWhenUsed/>
    <w:rsid w:val="00095E6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95E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7697565874F7A419035B3A2A5AA2B17" ma:contentTypeVersion="0" ma:contentTypeDescription="Create a new document." ma:contentTypeScope="" ma:versionID="8a5c323b4b73b751cf3c724d0204977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4CA719-50C4-440A-8F00-BEB8F79359C8}">
  <ds:schemaRefs>
    <ds:schemaRef ds:uri="http://schemas.microsoft.com/sharepoint/v3/contenttype/forms"/>
  </ds:schemaRefs>
</ds:datastoreItem>
</file>

<file path=customXml/itemProps2.xml><?xml version="1.0" encoding="utf-8"?>
<ds:datastoreItem xmlns:ds="http://schemas.openxmlformats.org/officeDocument/2006/customXml" ds:itemID="{190F2744-118F-4283-A79F-4038F4579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86153DA-825E-4A11-9597-D7610EC4148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512</Words>
  <Characters>2814</Characters>
  <Application>Microsoft Office Word</Application>
  <DocSecurity>0</DocSecurity>
  <Lines>225</Lines>
  <Paragraphs>25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Doherty Associates</Company>
  <LinksUpToDate>false</LinksUpToDate>
  <CharactersWithSpaces>3323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 Lam</dc:creator>
  <cp:lastModifiedBy>Thimson International</cp:lastModifiedBy>
  <cp:revision>3</cp:revision>
  <dcterms:created xsi:type="dcterms:W3CDTF">2014-11-14T10:38:00Z</dcterms:created>
  <dcterms:modified xsi:type="dcterms:W3CDTF">2014-11-14T10:38:00Z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0x010100B7697565874F7A419035B3A2A5AA2B17</vt:lpwstr>
  </property>
</Properties>
</file>